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Взаимодействие органов власти и управления с политическими партиями и общественными организациями</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55.46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«Взаимодействие органов власти и управления с политическими партиями и общественными организациями»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«Взаимодействие органов власти и управления с политическими партиями и общественными организациями».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«Взаимодействие органов власти и управления с политическими партиями и общественными организациями»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некоммерческих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основные направления и приоритеты государственной политики в сфере общественных объединений и политических партий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инструменты организации и взаимодействия органов власти и управления с политическими партиями и общественными организациями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правовые основы и организацию финансирования избирательного процесса; этапы организации избирательного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использовать в профессиональной деятельности инструменты государственной политики в сфере общественных объединений и политических партий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в профессиональной деятельности инструменты организации финансирования избирательного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в профессиональной деятельности правовых основ и организации финансирования избирательного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«Взаимодействие органов власти и управления с политическими партиями и общественными организациями» относится к обязательной части, является дисциплиной Блока Б1. «Дисциплины (модули)». Модуль "Деятельность в сфере некоммерческих организаций"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Избирательное право и процесс</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Государственно-конфессиональные отношения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74.5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и методология изучения политических партий и общественных организаций как институтов гражданского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развития политических партий и общественных организаций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Нормативно-правовые основы создания и деятельности политических партий и общественных организаций и опыт их правоприменения.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органов власти и управления с политическими партиями и общественными организациями в политической сфере. Общественный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Партии, партийная система, структура государственного управления и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Некоммерческие организации в Российской Федерации в постсоветский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Институциональное оформление взаимоотношений власти, бизнеса и гражданского общества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593.5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и методология изучения политических партий и общественных организаций как институтов гражданского общества.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Гражданское общество: теоретические основы понятия. Теоретические основы для изучения взаимодействия власти и общества. Развитие представления об обществе и государстве в античном полисе. Средневековая форма гражданского общества. Теория естественного права и концепции гражданского общества в трудах мыслителей эпохи Просвещения. Либеральная традиция в осмыслении концепции «гражданское общество». Развитие понятия и идеи: Гоббс, Локк, Руссо, Кант. Конструкция Гегеля и ее социальная обусловленность. Этапы становления современных концепций «гражданского общества». Концепция «гражданского общества» в работах современных западных исследователей. Основные концепции и модели взаимодействия структур гражданского общества и власти. Модель политических сетей Г. Лембруха. Концепции развития публичной политики.</w:t>
            </w:r>
          </w:p>
        </w:tc>
      </w:tr>
      <w:tr>
        <w:trPr>
          <w:trHeight w:hRule="exact" w:val="571.97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развития политических партий и общественных организаций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3"/>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взаимодействия гражданского общества и государства в России. Роль государства и политической элиты в процессах становления политических партий и общественных организаций в дореволюционной России. Предпосылки возникновения свободных ассоциаций и союзов, формы политического участия. Большевистская революция и новая государственная политика по отношению к партиям, обществам и союзам. Политические партии и общественные организации на разных этапах советской истории. Общественные организации и объединения в период «Перестройки». Всплеск неформальных гражданских инициатив.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Нормативно-правовые основы создания и деятельности политических партий и общественных организаций и опыт их правоприменения.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основы организации взаимодействия органов власти и управления с институтами гражданского общества Правовое поле деятельности российского третьего сектора. Международное законодательство. Конституционные основы взаимодействия государства, политических партий и общественных организаций в РФ: практика правоприменения. Законодательство о политических партиях, некоммерческих организациях, общественно-консультативных органах. Законодательство о НКО. Государственное финансирование НКО и общественных объединений. Российский третий сектор: современное состояние, структура, функции, достижения и проблемы, формы и модели взаимоотношений с органами государственной власти. Формы, особенности и перспективы «гражданского участия». Механизмы общественного контроля над реализацией политики государства, деятельностью публичных властей, муниципалитетов и должностных лиц.</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органов власти и управления с политическими партиями и общественными организациями в политической сфере. Общественный контроль.</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власти. Политические партии: теоретические подходы к определению понятия, методы классификации политических партий. Нормативноправовые основы создания и деятельности политических партий в РФ. Представительство политических партий в органах государственной и муниципальной власти. Анализ электорального поведения избирателей в РФ. Разработка проектов повышении электоральной активности граждан. Анализ социального состава, политических программ и форм деятельности политических партий в России. Механизмы общественного участия (референдумы, собрания, конференции, сходы, публичные слушания, опросы граждан, правотворческая инициатива). Территориальное 11 общественное самоуправление (ТОС) как форма гражданского участия на местном уровне. МСУ и краудсорсинг.</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«Взаимодействие органов власти и управления с политическими партиями и общественными организациями»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https://urait.ru/bcode/492969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Общественные</w:t>
            </w:r>
            <w:r>
              <w:rPr/>
              <w:t xml:space="preserve"> </w:t>
            </w:r>
            <w:r>
              <w:rPr>
                <w:rFonts w:ascii="Times New Roman" w:hAnsi="Times New Roman" w:cs="Times New Roman"/>
                <w:color w:val="#000000"/>
                <w:sz w:val="24"/>
                <w:szCs w:val="24"/>
              </w:rPr>
              <w:t>объединения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Белянская,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Ельцов,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Общественные</w:t>
            </w:r>
            <w:r>
              <w:rPr/>
              <w:t xml:space="preserve"> </w:t>
            </w:r>
            <w:r>
              <w:rPr>
                <w:rFonts w:ascii="Times New Roman" w:hAnsi="Times New Roman" w:cs="Times New Roman"/>
                <w:color w:val="#000000"/>
                <w:sz w:val="24"/>
                <w:szCs w:val="24"/>
              </w:rPr>
              <w:t>объединения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Г.Р.</w:t>
            </w:r>
            <w:r>
              <w:rPr/>
              <w:t xml:space="preserve"> </w:t>
            </w:r>
            <w:r>
              <w:rPr>
                <w:rFonts w:ascii="Times New Roman" w:hAnsi="Times New Roman" w:cs="Times New Roman"/>
                <w:color w:val="#000000"/>
                <w:sz w:val="24"/>
                <w:szCs w:val="24"/>
              </w:rPr>
              <w:t>Державина,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978-5-00078-257-6.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http://www.iprbookshop.ru/109756.html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партии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Морис,</w:t>
            </w:r>
            <w:r>
              <w:rPr/>
              <w:t xml:space="preserve"> </w:t>
            </w:r>
            <w:r>
              <w:rPr>
                <w:rFonts w:ascii="Times New Roman" w:hAnsi="Times New Roman" w:cs="Times New Roman"/>
                <w:color w:val="#000000"/>
                <w:sz w:val="24"/>
                <w:szCs w:val="24"/>
              </w:rPr>
              <w:t>Дюверже,</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партии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Гаудеамус,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978-5-8291-1478-7.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http://www.iprbookshop.ru/36852.html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3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2022-2023_ФГОС3++2022_Бак-ЗФО-ГМУ(ПО)(22)_plx_Взаимодействие органов власти и управления с политическими партиями и общественными организациями</dc:title>
  <dc:creator>FastReport.NET</dc:creator>
</cp:coreProperties>
</file>